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E40AEB" w:rsidRPr="00E40AEB" w:rsidRDefault="00E40AEB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„</w:t>
      </w:r>
      <w:r w:rsidR="009E653A" w:rsidRPr="009E653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ТОРО НЕГРО БЪЛГАРИЯ </w:t>
      </w:r>
      <w:r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” ЕООД</w:t>
      </w:r>
    </w:p>
    <w:p w:rsidR="009F7836" w:rsidRPr="00E40AEB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(Бенефициент-наименование)</w:t>
      </w:r>
    </w:p>
    <w:p w:rsidR="009E653A" w:rsidRDefault="00E40AEB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 xml:space="preserve"> </w:t>
      </w:r>
      <w:r w:rsidR="009E653A" w:rsidRPr="009E653A">
        <w:rPr>
          <w:rFonts w:ascii="Times New Roman" w:hAnsi="Times New Roman"/>
          <w:szCs w:val="24"/>
        </w:rPr>
        <w:t xml:space="preserve">BG16RFPR001-1.003-0682-C01 </w:t>
      </w:r>
    </w:p>
    <w:p w:rsidR="009F7836" w:rsidRPr="00E40AEB" w:rsidRDefault="009F7836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>(</w:t>
      </w:r>
      <w:r w:rsidR="00A63654" w:rsidRPr="00E40AEB">
        <w:rPr>
          <w:rFonts w:ascii="Times New Roman" w:hAnsi="Times New Roman"/>
          <w:szCs w:val="24"/>
        </w:rPr>
        <w:t>ЕИК</w:t>
      </w:r>
      <w:r w:rsidR="009E653A">
        <w:rPr>
          <w:rFonts w:ascii="Times New Roman" w:hAnsi="Times New Roman"/>
          <w:szCs w:val="24"/>
        </w:rPr>
        <w:t xml:space="preserve">: </w:t>
      </w:r>
      <w:r w:rsidR="009E653A" w:rsidRPr="009E653A">
        <w:rPr>
          <w:rFonts w:ascii="Times New Roman" w:hAnsi="Times New Roman"/>
          <w:szCs w:val="24"/>
        </w:rPr>
        <w:t>200632817</w:t>
      </w:r>
      <w:r w:rsidRPr="00E40AEB">
        <w:rPr>
          <w:rFonts w:ascii="Times New Roman" w:hAnsi="Times New Roman"/>
          <w:szCs w:val="24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Default="009F7836" w:rsidP="009E653A">
      <w:pPr>
        <w:ind w:left="708" w:hanging="708"/>
        <w:rPr>
          <w:rFonts w:ascii="Times New Roman" w:hAnsi="Times New Roman"/>
          <w:b/>
          <w:cap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</w:t>
      </w:r>
      <w:r w:rsidR="009E653A">
        <w:rPr>
          <w:rFonts w:ascii="Times New Roman" w:hAnsi="Times New Roman"/>
          <w:b/>
          <w:caps/>
          <w:szCs w:val="24"/>
        </w:rPr>
        <w:t xml:space="preserve">т: </w:t>
      </w:r>
      <w:r w:rsidR="009E653A" w:rsidRPr="009E653A">
        <w:rPr>
          <w:rFonts w:ascii="Times New Roman" w:hAnsi="Times New Roman"/>
          <w:b/>
          <w:caps/>
          <w:szCs w:val="24"/>
        </w:rPr>
        <w:t>ШАДИ ХАББАЗ</w:t>
      </w:r>
    </w:p>
    <w:p w:rsidR="009E653A" w:rsidRPr="00B22C33" w:rsidRDefault="009E653A" w:rsidP="009E653A">
      <w:pPr>
        <w:ind w:left="708" w:hanging="708"/>
        <w:jc w:val="center"/>
        <w:rPr>
          <w:rFonts w:ascii="Times New Roman" w:hAnsi="Times New Roman"/>
          <w:b/>
          <w:bCs/>
          <w:szCs w:val="24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="00E40AEB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 w:rsidR="008E264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7836" w:rsidRPr="008E2644" w:rsidRDefault="003A5D39" w:rsidP="009F7836">
      <w:pPr>
        <w:rPr>
          <w:rFonts w:ascii="Times New Roman" w:hAnsi="Times New Roman"/>
          <w:b/>
          <w:szCs w:val="24"/>
        </w:rPr>
      </w:pPr>
      <w:r w:rsidRPr="008E2644">
        <w:rPr>
          <w:rFonts w:ascii="Times New Roman" w:hAnsi="Times New Roman"/>
          <w:b/>
          <w:szCs w:val="24"/>
        </w:rPr>
        <w:t>„</w:t>
      </w:r>
      <w:r w:rsidR="000D7B22" w:rsidRPr="000D7B22">
        <w:rPr>
          <w:rFonts w:ascii="Times New Roman" w:hAnsi="Times New Roman"/>
          <w:b/>
          <w:szCs w:val="24"/>
        </w:rPr>
        <w:t>Изграждане и внедряване на интелигентна система за контрол на производството</w:t>
      </w:r>
      <w:r w:rsidRPr="008E2644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</w:t>
      </w:r>
      <w:r w:rsidR="009E653A" w:rsidRPr="009E653A">
        <w:rPr>
          <w:rFonts w:ascii="Times New Roman" w:hAnsi="Times New Roman"/>
          <w:szCs w:val="24"/>
        </w:rPr>
        <w:t xml:space="preserve">Област Варна, общ. Варна, гр. Варна, район Одесос, </w:t>
      </w:r>
      <w:proofErr w:type="spellStart"/>
      <w:r w:rsidR="009E653A" w:rsidRPr="009E653A">
        <w:rPr>
          <w:rFonts w:ascii="Times New Roman" w:hAnsi="Times New Roman"/>
          <w:szCs w:val="24"/>
        </w:rPr>
        <w:t>п.код</w:t>
      </w:r>
      <w:proofErr w:type="spellEnd"/>
      <w:r w:rsidR="009E653A" w:rsidRPr="009E653A">
        <w:rPr>
          <w:rFonts w:ascii="Times New Roman" w:hAnsi="Times New Roman"/>
          <w:szCs w:val="24"/>
        </w:rPr>
        <w:t xml:space="preserve"> 9000,</w:t>
      </w:r>
      <w:r w:rsidR="009E653A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ул.</w:t>
      </w:r>
      <w:r w:rsidR="009E653A">
        <w:rPr>
          <w:rFonts w:ascii="Times New Roman" w:hAnsi="Times New Roman"/>
          <w:szCs w:val="24"/>
        </w:rPr>
        <w:t xml:space="preserve"> Преспа 11</w:t>
      </w:r>
      <w:r w:rsidRPr="00B22C33">
        <w:rPr>
          <w:rFonts w:ascii="Times New Roman" w:hAnsi="Times New Roman"/>
          <w:szCs w:val="24"/>
        </w:rPr>
        <w:t>,</w:t>
      </w:r>
      <w:r w:rsidR="009E653A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№</w:t>
      </w:r>
      <w:r w:rsidR="009E653A">
        <w:rPr>
          <w:rFonts w:ascii="Times New Roman" w:hAnsi="Times New Roman"/>
          <w:szCs w:val="24"/>
        </w:rPr>
        <w:t>11</w:t>
      </w:r>
      <w:r w:rsidRPr="00B22C33">
        <w:rPr>
          <w:rFonts w:ascii="Times New Roman" w:hAnsi="Times New Roman"/>
          <w:szCs w:val="24"/>
        </w:rPr>
        <w:t xml:space="preserve">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</w:t>
      </w:r>
      <w:r w:rsidR="009E653A" w:rsidRPr="009E653A">
        <w:rPr>
          <w:rFonts w:ascii="Times New Roman" w:hAnsi="Times New Roman"/>
          <w:szCs w:val="24"/>
        </w:rPr>
        <w:t>0896617773</w:t>
      </w:r>
      <w:r w:rsidR="009E653A">
        <w:rPr>
          <w:rFonts w:ascii="Times New Roman" w:hAnsi="Times New Roman"/>
          <w:szCs w:val="24"/>
        </w:rPr>
        <w:t xml:space="preserve">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 xml:space="preserve">: </w:t>
      </w:r>
      <w:r w:rsidR="009E653A" w:rsidRPr="009E653A">
        <w:rPr>
          <w:rFonts w:ascii="Times New Roman" w:hAnsi="Times New Roman"/>
          <w:szCs w:val="24"/>
        </w:rPr>
        <w:t>account@lechef.bg</w:t>
      </w: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B22C33">
        <w:rPr>
          <w:rFonts w:ascii="Times New Roman" w:hAnsi="Times New Roman"/>
          <w:szCs w:val="24"/>
        </w:rPr>
        <w:t>ф.д</w:t>
      </w:r>
      <w:proofErr w:type="spellEnd"/>
      <w:r w:rsidRPr="00B22C33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:rsidR="009E653A" w:rsidRPr="00B22C33" w:rsidRDefault="009E653A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</w:t>
      </w:r>
      <w:r w:rsidR="009E653A" w:rsidRPr="009E653A">
        <w:rPr>
          <w:rFonts w:ascii="Times New Roman" w:hAnsi="Times New Roman"/>
          <w:szCs w:val="24"/>
        </w:rPr>
        <w:t>: 200632817</w:t>
      </w:r>
      <w:r w:rsidRPr="00B22C33">
        <w:rPr>
          <w:rFonts w:ascii="Times New Roman" w:hAnsi="Times New Roman"/>
          <w:szCs w:val="24"/>
        </w:rPr>
        <w:t xml:space="preserve">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</w:t>
      </w:r>
      <w:r w:rsidR="009E653A">
        <w:rPr>
          <w:rFonts w:ascii="Times New Roman" w:hAnsi="Times New Roman"/>
          <w:szCs w:val="24"/>
        </w:rPr>
        <w:t xml:space="preserve"> </w:t>
      </w:r>
      <w:r w:rsidR="009E653A" w:rsidRPr="00B52B7A">
        <w:rPr>
          <w:rFonts w:ascii="Times New Roman" w:hAnsi="Times New Roman"/>
          <w:spacing w:val="-2"/>
          <w:szCs w:val="24"/>
        </w:rPr>
        <w:t>ТОРО НЕГРО БЪЛГАРИЯ ЕООД</w:t>
      </w:r>
      <w:r w:rsidRPr="00B22C33">
        <w:rPr>
          <w:rFonts w:ascii="Times New Roman" w:hAnsi="Times New Roman"/>
          <w:szCs w:val="24"/>
        </w:rPr>
        <w:t>, в качеството му на</w:t>
      </w:r>
      <w:r w:rsidR="009E653A">
        <w:rPr>
          <w:rFonts w:ascii="Times New Roman" w:hAnsi="Times New Roman"/>
          <w:szCs w:val="24"/>
        </w:rPr>
        <w:t xml:space="preserve"> Управител</w:t>
      </w:r>
      <w:r w:rsidRPr="00B22C33">
        <w:rPr>
          <w:rFonts w:ascii="Times New Roman" w:hAnsi="Times New Roman"/>
          <w:szCs w:val="24"/>
        </w:rPr>
        <w:t>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E40AEB" w:rsidRDefault="003A5D39" w:rsidP="009F7836">
      <w:pPr>
        <w:jc w:val="center"/>
        <w:rPr>
          <w:rFonts w:ascii="Times New Roman" w:hAnsi="Times New Roman"/>
          <w:b/>
          <w:szCs w:val="24"/>
        </w:rPr>
      </w:pPr>
      <w:r w:rsidRPr="00E40AEB">
        <w:rPr>
          <w:rFonts w:ascii="Times New Roman" w:hAnsi="Times New Roman"/>
          <w:b/>
          <w:szCs w:val="24"/>
        </w:rPr>
        <w:t>„</w:t>
      </w:r>
      <w:r w:rsidR="000D7B22" w:rsidRPr="000D7B22">
        <w:rPr>
          <w:rFonts w:ascii="Times New Roman" w:hAnsi="Times New Roman"/>
          <w:b/>
          <w:szCs w:val="24"/>
        </w:rPr>
        <w:t>Изграждане и внедряване на интелигентна система за контрол на производството</w:t>
      </w:r>
      <w:r w:rsidRPr="00E40AEB">
        <w:rPr>
          <w:rFonts w:ascii="Times New Roman" w:hAnsi="Times New Roman"/>
          <w:b/>
          <w:szCs w:val="24"/>
        </w:rPr>
        <w:t>“</w:t>
      </w:r>
    </w:p>
    <w:p w:rsidR="009F7836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7550ED" w:rsidRDefault="007550ED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:rsidR="007550ED" w:rsidRDefault="007550ED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:rsidR="007550ED" w:rsidRPr="00B22C33" w:rsidRDefault="007550ED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0D7B22" w:rsidRPr="00B22C33" w:rsidRDefault="000D7B22" w:rsidP="000D7B22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:rsidR="000D7B22" w:rsidRPr="00B22C33" w:rsidRDefault="000D7B22" w:rsidP="000D7B2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0D7B22" w:rsidRDefault="000D7B22" w:rsidP="000D7B22">
      <w:pPr>
        <w:ind w:firstLine="708"/>
        <w:jc w:val="both"/>
        <w:rPr>
          <w:rFonts w:ascii="Times New Roman" w:hAnsi="Times New Roman"/>
          <w:szCs w:val="24"/>
        </w:rPr>
      </w:pPr>
    </w:p>
    <w:p w:rsidR="000D7B22" w:rsidRPr="00B22C33" w:rsidRDefault="000D7B22" w:rsidP="000D7B22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0D7B22" w:rsidRPr="00B22C33" w:rsidRDefault="000D7B22" w:rsidP="000D7B22">
      <w:pPr>
        <w:ind w:firstLine="708"/>
        <w:jc w:val="both"/>
        <w:rPr>
          <w:rFonts w:ascii="Times New Roman" w:hAnsi="Times New Roman"/>
          <w:szCs w:val="24"/>
        </w:rPr>
      </w:pPr>
    </w:p>
    <w:p w:rsidR="000D7B22" w:rsidRDefault="000D7B22" w:rsidP="000D7B22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7550ED" w:rsidRPr="007550ED" w:rsidRDefault="007550ED" w:rsidP="007550ED">
      <w:pPr>
        <w:rPr>
          <w:lang w:eastAsia="bg-BG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612"/>
      </w:tblGrid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D7A56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D7A56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ТОРО НЕГРО БЪЛГАРИЯ ЕООД</w:t>
            </w:r>
            <w:r w:rsidRPr="004D7A56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cr/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0D7B22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D7B22">
              <w:rPr>
                <w:rFonts w:ascii="Times New Roman" w:hAnsi="Times New Roman"/>
                <w:b/>
                <w:bCs/>
                <w:szCs w:val="24"/>
              </w:rPr>
              <w:t xml:space="preserve">Изисквания към изпълнението и качеството на </w:t>
            </w:r>
            <w:r w:rsidRPr="000D7B22">
              <w:rPr>
                <w:rFonts w:ascii="Times New Roman" w:hAnsi="Times New Roman"/>
                <w:b/>
                <w:szCs w:val="24"/>
              </w:rPr>
              <w:t>/ услугите /:</w:t>
            </w:r>
          </w:p>
          <w:p w:rsidR="00337C05" w:rsidRPr="000D7B22" w:rsidRDefault="00337C05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E40AEB" w:rsidRPr="000D7B22" w:rsidRDefault="00E40AEB" w:rsidP="00E40AEB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Минимални технически и функционални характеристики:</w:t>
            </w:r>
          </w:p>
          <w:p w:rsidR="000D7B22" w:rsidRPr="000D7B22" w:rsidRDefault="000D7B22" w:rsidP="000D7B22">
            <w:pPr>
              <w:pStyle w:val="NormalWeb"/>
              <w:textAlignment w:val="baseline"/>
              <w:rPr>
                <w:color w:val="000000"/>
                <w:sz w:val="22"/>
                <w:szCs w:val="22"/>
              </w:rPr>
            </w:pPr>
            <w:r w:rsidRPr="000D7B22">
              <w:rPr>
                <w:color w:val="000000"/>
                <w:sz w:val="22"/>
                <w:szCs w:val="22"/>
              </w:rPr>
              <w:t>Софтуерната система трябва да бъде уеб базирана и да бъде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D7B22">
              <w:rPr>
                <w:color w:val="000000"/>
                <w:sz w:val="22"/>
                <w:szCs w:val="22"/>
              </w:rPr>
              <w:t>оптимизирана за достъп от мобилни устройства</w:t>
            </w:r>
          </w:p>
          <w:p w:rsidR="000D7B22" w:rsidRPr="000D7B22" w:rsidRDefault="000D7B22" w:rsidP="000D7B22">
            <w:pPr>
              <w:pStyle w:val="NormalWeb"/>
              <w:textAlignment w:val="baseline"/>
              <w:rPr>
                <w:color w:val="000000"/>
                <w:sz w:val="22"/>
                <w:szCs w:val="22"/>
              </w:rPr>
            </w:pPr>
            <w:r w:rsidRPr="000D7B22">
              <w:rPr>
                <w:color w:val="000000"/>
                <w:sz w:val="22"/>
                <w:szCs w:val="22"/>
              </w:rPr>
              <w:t>Системата трябва да бъде с модулна структура и да може да бъде надграждана</w:t>
            </w:r>
          </w:p>
          <w:p w:rsidR="000D7B22" w:rsidRPr="000D7B22" w:rsidRDefault="000D7B22" w:rsidP="000D7B22">
            <w:pPr>
              <w:pStyle w:val="NormalWeb"/>
              <w:textAlignment w:val="baseline"/>
              <w:rPr>
                <w:color w:val="000000"/>
                <w:sz w:val="22"/>
                <w:szCs w:val="22"/>
              </w:rPr>
            </w:pPr>
            <w:r w:rsidRPr="000D7B22">
              <w:rPr>
                <w:color w:val="000000"/>
                <w:sz w:val="22"/>
                <w:szCs w:val="22"/>
              </w:rPr>
              <w:t>Системата трябва да бъде със свободна (отворена) структура и да може да бъде надграждана</w:t>
            </w:r>
          </w:p>
          <w:p w:rsidR="000D7B22" w:rsidRPr="000D7B22" w:rsidRDefault="000D7B22" w:rsidP="000D7B22">
            <w:pPr>
              <w:pStyle w:val="NormalWeb"/>
              <w:textAlignment w:val="baseline"/>
              <w:rPr>
                <w:color w:val="000000"/>
                <w:sz w:val="22"/>
                <w:szCs w:val="22"/>
              </w:rPr>
            </w:pPr>
            <w:r w:rsidRPr="000D7B22">
              <w:rPr>
                <w:color w:val="000000"/>
                <w:sz w:val="22"/>
                <w:szCs w:val="22"/>
              </w:rPr>
              <w:t>Всички бази данни на системата трябва да позволяват комуникация и с други приложения на други дружества от бранша на възложителя, които да достъпват и записват в описаните бази данни</w:t>
            </w:r>
          </w:p>
          <w:p w:rsidR="003B6DD1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Задължителни модули: Поръчки, Мениджмънт, Склад, Управление на рецепти, База данни с рецепти; </w:t>
            </w:r>
          </w:p>
          <w:p w:rsidR="0059587E" w:rsidRPr="000D7B22" w:rsidRDefault="0059587E" w:rsidP="0059587E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Допълнителни технически характеристики, които подлежат на оценка съгласно Приложение 1 към образец на Оферта: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Предложението отговаря на всички параметри в Модул Общи функции;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Предложението отговаря на всички параметри в Модул Склад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Предложението отговаря на всички параметри в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Модул Производство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Предложението разполага с функция за дигитални дневници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>Предложението разполага с всички функции за свързаност между контрагенти в платформата</w:t>
            </w:r>
          </w:p>
          <w:p w:rsidR="000D7B22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59587E" w:rsidRPr="000D7B22" w:rsidRDefault="000D7B22" w:rsidP="000D7B22">
            <w:pPr>
              <w:jc w:val="both"/>
              <w:rPr>
                <w:rFonts w:ascii="Times New Roman" w:hAnsi="Times New Roman"/>
                <w:szCs w:val="24"/>
              </w:rPr>
            </w:pPr>
            <w:r w:rsidRPr="000D7B22">
              <w:rPr>
                <w:rFonts w:ascii="Times New Roman" w:hAnsi="Times New Roman"/>
                <w:szCs w:val="24"/>
              </w:rPr>
              <w:t xml:space="preserve">Във връзка с предлагането тези допълнителни параметри, кандидатът следва да представи заверен образец на </w:t>
            </w:r>
            <w:proofErr w:type="spellStart"/>
            <w:r w:rsidRPr="000D7B22">
              <w:rPr>
                <w:rFonts w:ascii="Times New Roman" w:hAnsi="Times New Roman"/>
                <w:szCs w:val="24"/>
              </w:rPr>
              <w:t>Прил</w:t>
            </w:r>
            <w:proofErr w:type="spellEnd"/>
            <w:r w:rsidRPr="000D7B22">
              <w:rPr>
                <w:rFonts w:ascii="Times New Roman" w:hAnsi="Times New Roman"/>
                <w:szCs w:val="24"/>
              </w:rPr>
              <w:t xml:space="preserve">. 1 към офертата с посочени данни съгласно образеца. Представеното от кандидата </w:t>
            </w:r>
            <w:proofErr w:type="spellStart"/>
            <w:r w:rsidRPr="000D7B22">
              <w:rPr>
                <w:rFonts w:ascii="Times New Roman" w:hAnsi="Times New Roman"/>
                <w:szCs w:val="24"/>
              </w:rPr>
              <w:t>Прил</w:t>
            </w:r>
            <w:proofErr w:type="spellEnd"/>
            <w:r w:rsidRPr="000D7B22">
              <w:rPr>
                <w:rFonts w:ascii="Times New Roman" w:hAnsi="Times New Roman"/>
                <w:szCs w:val="24"/>
              </w:rPr>
              <w:t>. 1 ще се счита за неразделна част от техническото предложение на кандидата.</w:t>
            </w:r>
          </w:p>
          <w:p w:rsidR="0059587E" w:rsidRPr="000D7B22" w:rsidRDefault="0059587E" w:rsidP="00E40AEB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AA3F61" w:rsidRPr="000D7B22" w:rsidRDefault="00AA3F61" w:rsidP="0059587E">
            <w:pPr>
              <w:jc w:val="both"/>
              <w:rPr>
                <w:rFonts w:ascii="Times New Roman" w:hAnsi="Times New Roman"/>
                <w:color w:val="000000"/>
                <w:position w:val="8"/>
                <w:sz w:val="22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E" w:rsidRDefault="0059587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:rsidR="0059587E" w:rsidRDefault="0059587E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59587E" w:rsidRPr="0046265B" w:rsidRDefault="0059587E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9F5C54" w:rsidRPr="00824955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>Гаранционен срок: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Предложеният от кандидата гаранционен срок на оборуд</w:t>
            </w:r>
            <w:r w:rsidR="002A7131">
              <w:rPr>
                <w:rFonts w:ascii="Times New Roman" w:hAnsi="Times New Roman"/>
                <w:position w:val="8"/>
                <w:szCs w:val="24"/>
              </w:rPr>
              <w:t>ването следва да бъде минимум 6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2A7131">
              <w:rPr>
                <w:rFonts w:ascii="Times New Roman" w:hAnsi="Times New Roman"/>
                <w:position w:val="8"/>
                <w:szCs w:val="24"/>
              </w:rPr>
              <w:t>/шест/ месеца и максимум 12 /дванадесет</w:t>
            </w:r>
            <w:r>
              <w:rPr>
                <w:rFonts w:ascii="Times New Roman" w:hAnsi="Times New Roman"/>
                <w:position w:val="8"/>
                <w:szCs w:val="24"/>
              </w:rPr>
              <w:t>/ месеца, считано от подписване на приемо-предавателния протокол за внедряване на системата.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0" w:name="_Hlk167950996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</w:t>
            </w:r>
            <w:r w:rsidR="002A7131">
              <w:rPr>
                <w:rFonts w:ascii="Times New Roman" w:hAnsi="Times New Roman"/>
                <w:i/>
                <w:position w:val="8"/>
                <w:szCs w:val="24"/>
              </w:rPr>
              <w:t>редложен гаранционен срок под 6 /шест/ месеца или по-дълъг от 12 /дванадесет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/ месеца, считано от подписване на приемо-предавателния протокол за внедряване на системата, ще се счита за нереалистична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гаранционен срок (изразен в месеци), трябва да е цяло число.</w:t>
            </w:r>
          </w:p>
          <w:bookmarkEnd w:id="0"/>
          <w:p w:rsidR="009F5C54" w:rsidRPr="00824955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position w:val="8"/>
                <w:szCs w:val="24"/>
                <w:u w:val="single"/>
              </w:rPr>
            </w:pPr>
            <w:r w:rsidRPr="00824955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Извънгаранционна поддръжка (срок)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Предложеният от кандидата срок за извънгаранционна поддръжка на оборудването следва да бъде минимум 3 /три/ месеца, считано от датата, на която изтича гаранционния срок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 срок за извънгаранционна поддръжка под 3 /три/ месеца, считано от датата на изтичане на гаранционния срок, няма да се приема за отговаряща на условията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срок за извънгаранционна поддръжка (изразен в месеци), трябва да е цяло число.</w:t>
            </w:r>
          </w:p>
          <w:p w:rsidR="009F5C54" w:rsidRPr="00DC4F6B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position w:val="8"/>
                <w:szCs w:val="24"/>
                <w:u w:val="single"/>
              </w:rPr>
            </w:pPr>
            <w:r w:rsidRPr="00DC4F6B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Време за отстраняване на повреда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Предложеното от кандидата време за отстраняване на повреда на системата следва да бъде по-голямо или равно на 6 /шест/ часа, считано от уведомяването за възникнала повреда.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1" w:name="_Hlk167951025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предложено време за отстраняване на повреда под 6 /шест/ часа, считано от уведомяването за възникнала повреда, ще се счита за нереалистична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Предложеното от кандидата време за отстраняване на повреда (изразено в часове), трябва да е цяло число.</w:t>
            </w:r>
            <w:bookmarkEnd w:id="1"/>
          </w:p>
          <w:p w:rsidR="002A7131" w:rsidRPr="009F5C54" w:rsidRDefault="002A7131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2" w:name="_Hlk188962960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предложено време за отстраняване на повреда повече от 30 часа, няма да се приема за отговаряща на условията и същата ще бъде отхвърлена на това основание.</w:t>
            </w:r>
            <w:bookmarkEnd w:id="2"/>
          </w:p>
          <w:p w:rsidR="009F5C54" w:rsidRPr="009F5C54" w:rsidRDefault="009F5C54" w:rsidP="009F5C5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Изпълнителят следва да предостави техническа спецификация на внедрената система</w:t>
            </w:r>
          </w:p>
          <w:p w:rsidR="009F5C54" w:rsidRP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512593" w:rsidRPr="0046265B" w:rsidRDefault="002A7131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Възложителят няма да </w:t>
            </w:r>
            <w:proofErr w:type="spellStart"/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предеви</w:t>
            </w:r>
            <w:proofErr w:type="spellEnd"/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претенции към правата на собственост и правата на ползване на интелектуалния продукт.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302BA2" w:rsidRPr="00302BA2" w:rsidRDefault="00302BA2" w:rsidP="00302BA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Обучението на персонала на бенефициента е за сметка на изпълнителя;</w:t>
            </w:r>
          </w:p>
          <w:p w:rsidR="009F5C54" w:rsidRPr="009F5C54" w:rsidRDefault="009F5C54" w:rsidP="009F5C5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9F5C54">
              <w:rPr>
                <w:rFonts w:ascii="Times New Roman" w:hAnsi="Times New Roman" w:hint="eastAsia"/>
                <w:szCs w:val="24"/>
              </w:rPr>
              <w:t>Еднократно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общо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презентиране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системата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пред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персонала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разясняване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функционалностите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в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рамките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="00F53816">
              <w:rPr>
                <w:rFonts w:ascii="Times New Roman" w:hAnsi="Times New Roman"/>
                <w:szCs w:val="24"/>
              </w:rPr>
              <w:t xml:space="preserve">минимум </w:t>
            </w:r>
            <w:r w:rsidRPr="009F5C54">
              <w:rPr>
                <w:rFonts w:ascii="Times New Roman" w:hAnsi="Times New Roman"/>
                <w:szCs w:val="24"/>
              </w:rPr>
              <w:t xml:space="preserve">4 </w:t>
            </w:r>
            <w:r w:rsidRPr="009F5C54">
              <w:rPr>
                <w:rFonts w:ascii="Times New Roman" w:hAnsi="Times New Roman" w:hint="eastAsia"/>
                <w:szCs w:val="24"/>
              </w:rPr>
              <w:t>астрономически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часа</w:t>
            </w:r>
            <w:r w:rsidRPr="009F5C54">
              <w:rPr>
                <w:rFonts w:ascii="Times New Roman" w:hAnsi="Times New Roman"/>
                <w:szCs w:val="24"/>
              </w:rPr>
              <w:t>;</w:t>
            </w:r>
          </w:p>
          <w:p w:rsidR="0046265B" w:rsidRPr="009F5C54" w:rsidRDefault="009F5C54" w:rsidP="009F5C5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9F5C54">
              <w:rPr>
                <w:rFonts w:ascii="Times New Roman" w:hAnsi="Times New Roman" w:hint="eastAsia"/>
                <w:szCs w:val="24"/>
              </w:rPr>
              <w:t>Обучение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в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рамките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минимум </w:t>
            </w:r>
            <w:r w:rsidRPr="009F5C54">
              <w:rPr>
                <w:rFonts w:ascii="Times New Roman" w:hAnsi="Times New Roman"/>
                <w:szCs w:val="24"/>
              </w:rPr>
              <w:t xml:space="preserve">4 </w:t>
            </w:r>
            <w:r w:rsidRPr="009F5C54">
              <w:rPr>
                <w:rFonts w:ascii="Times New Roman" w:hAnsi="Times New Roman" w:hint="eastAsia"/>
                <w:szCs w:val="24"/>
              </w:rPr>
              <w:t>астрономически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часа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="00F53816">
              <w:rPr>
                <w:rFonts w:ascii="Times New Roman" w:hAnsi="Times New Roman"/>
                <w:szCs w:val="24"/>
              </w:rPr>
              <w:t xml:space="preserve">минимум </w:t>
            </w:r>
            <w:r w:rsidRPr="009F5C54">
              <w:rPr>
                <w:rFonts w:ascii="Times New Roman" w:hAnsi="Times New Roman" w:hint="eastAsia"/>
                <w:szCs w:val="24"/>
              </w:rPr>
              <w:t>двама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служители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върху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администраторските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настройки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системата</w:t>
            </w:r>
            <w:r w:rsidRPr="009F5C54">
              <w:rPr>
                <w:rFonts w:ascii="Times New Roman" w:hAnsi="Times New Roman"/>
                <w:szCs w:val="24"/>
              </w:rPr>
              <w:t xml:space="preserve">, </w:t>
            </w:r>
            <w:r w:rsidRPr="009F5C54">
              <w:rPr>
                <w:rFonts w:ascii="Times New Roman" w:hAnsi="Times New Roman" w:hint="eastAsia"/>
                <w:szCs w:val="24"/>
              </w:rPr>
              <w:t>за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да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могат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да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обучават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останалите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служители</w:t>
            </w:r>
            <w:r w:rsidRPr="009F5C54">
              <w:rPr>
                <w:rFonts w:ascii="Times New Roman" w:hAnsi="Times New Roman"/>
                <w:szCs w:val="24"/>
              </w:rPr>
              <w:t xml:space="preserve">, </w:t>
            </w:r>
            <w:r w:rsidRPr="009F5C54">
              <w:rPr>
                <w:rFonts w:ascii="Times New Roman" w:hAnsi="Times New Roman" w:hint="eastAsia"/>
                <w:szCs w:val="24"/>
              </w:rPr>
              <w:t>да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им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раздават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права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за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достъп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да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боравят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администраторските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настройки</w:t>
            </w:r>
            <w:r w:rsidRPr="009F5C54">
              <w:rPr>
                <w:rFonts w:ascii="Times New Roman" w:hAnsi="Times New Roman"/>
                <w:szCs w:val="24"/>
              </w:rPr>
              <w:t>.</w:t>
            </w:r>
          </w:p>
          <w:p w:rsidR="009F5C54" w:rsidRP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</w:p>
          <w:p w:rsidR="0046265B" w:rsidRPr="0046265B" w:rsidRDefault="009F5C54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Cs w:val="24"/>
              </w:rPr>
              <w:t>Неприложимо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4D7A5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</w:t>
            </w:r>
            <w:r w:rsidR="00F53816">
              <w:rPr>
                <w:rFonts w:ascii="Times New Roman" w:hAnsi="Times New Roman"/>
                <w:color w:val="000000"/>
                <w:position w:val="8"/>
                <w:szCs w:val="24"/>
              </w:rPr>
              <w:t>и: Системата се настройва еднократно по предварително дефиниран от възложителя списък с настройки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80644" w:rsidRDefault="00080644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060621" w:rsidP="0006062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476F95" w:rsidRDefault="001F0747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 w:rsidRPr="001F0747">
              <w:rPr>
                <w:rFonts w:ascii="Times New Roman" w:hAnsi="Times New Roman"/>
                <w:b/>
                <w:szCs w:val="24"/>
              </w:rPr>
              <w:t>Изграждане и внедряване на интелигентна система за контрол на производството</w:t>
            </w:r>
            <w:bookmarkStart w:id="3" w:name="_GoBack"/>
            <w:bookmarkEnd w:id="3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53146B" w:rsidRDefault="0053146B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302BA2" w:rsidRDefault="00060621" w:rsidP="00302BA2">
      <w:pPr>
        <w:autoSpaceDE w:val="0"/>
        <w:contextualSpacing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060621" w:rsidRPr="00060621" w:rsidRDefault="00302BA2" w:rsidP="00302BA2">
      <w:pPr>
        <w:autoSpaceDE w:val="0"/>
        <w:contextualSpacing/>
        <w:jc w:val="both"/>
        <w:rPr>
          <w:rFonts w:ascii="Times New Roman" w:hAnsi="Times New Roman"/>
        </w:rPr>
      </w:pPr>
      <w:r w:rsidRPr="00302BA2">
        <w:rPr>
          <w:rFonts w:ascii="Times New Roman" w:hAnsi="Times New Roman"/>
        </w:rPr>
        <w:t>Окончателно плащане в размер на 100% до 30 работни дни от извършването на услугата и подписване на приемо-предавателен протокол.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 xml:space="preserve">чл. 12, ал.1, т.1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="00F53816">
        <w:rPr>
          <w:rFonts w:ascii="Times New Roman" w:hAnsi="Times New Roman"/>
          <w:szCs w:val="24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="00F53816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F53816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476F95" w:rsidRDefault="00060621" w:rsidP="00060621">
      <w:pPr>
        <w:rPr>
          <w:rFonts w:ascii="Times New Roman" w:hAnsi="Times New Roman"/>
          <w:b/>
          <w:szCs w:val="24"/>
          <w:lang w:val="en-US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</w:t>
      </w:r>
      <w:r w:rsidR="00476F95">
        <w:rPr>
          <w:rFonts w:ascii="Times New Roman" w:hAnsi="Times New Roman"/>
          <w:b/>
          <w:szCs w:val="24"/>
          <w:lang w:val="en-US"/>
        </w:rPr>
        <w:t xml:space="preserve">: </w:t>
      </w:r>
      <w:r w:rsidR="00476F95" w:rsidRPr="00476F95">
        <w:rPr>
          <w:rFonts w:ascii="Times New Roman" w:hAnsi="Times New Roman"/>
          <w:b/>
          <w:szCs w:val="24"/>
          <w:lang w:val="en-US"/>
        </w:rPr>
        <w:t xml:space="preserve"> ШАДИ ХАББАЗ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476F95" w:rsidRDefault="00476F95" w:rsidP="00060621">
      <w:pPr>
        <w:ind w:firstLine="43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Управител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C34" w:rsidRDefault="001B3C34">
      <w:r>
        <w:separator/>
      </w:r>
    </w:p>
  </w:endnote>
  <w:endnote w:type="continuationSeparator" w:id="0">
    <w:p w:rsidR="001B3C34" w:rsidRDefault="001B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54" w:rsidRDefault="0089225F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F5C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5C54" w:rsidRDefault="009F5C5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54" w:rsidRDefault="0089225F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F5C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0747">
      <w:rPr>
        <w:rStyle w:val="PageNumber"/>
        <w:noProof/>
      </w:rPr>
      <w:t>7</w:t>
    </w:r>
    <w:r>
      <w:rPr>
        <w:rStyle w:val="PageNumber"/>
      </w:rPr>
      <w:fldChar w:fldCharType="end"/>
    </w:r>
  </w:p>
  <w:p w:rsidR="000D7B22" w:rsidRPr="00806F16" w:rsidRDefault="000D7B22" w:rsidP="000D7B22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5B520F">
      <w:rPr>
        <w:b w:val="0"/>
        <w:bCs w:val="0"/>
        <w:i/>
        <w:iCs/>
        <w:sz w:val="20"/>
        <w:szCs w:val="20"/>
        <w:lang w:eastAsia="tr-TR"/>
      </w:rPr>
      <w:t>Договор № BG16RFPR001-1.003-0</w:t>
    </w:r>
    <w:r>
      <w:rPr>
        <w:b w:val="0"/>
        <w:bCs w:val="0"/>
        <w:i/>
        <w:iCs/>
        <w:sz w:val="20"/>
        <w:szCs w:val="20"/>
        <w:lang w:eastAsia="tr-TR"/>
      </w:rPr>
      <w:t>682</w:t>
    </w:r>
    <w:r w:rsidRPr="005B520F">
      <w:rPr>
        <w:b w:val="0"/>
        <w:bCs w:val="0"/>
        <w:i/>
        <w:iCs/>
        <w:sz w:val="20"/>
        <w:szCs w:val="20"/>
        <w:lang w:eastAsia="tr-TR"/>
      </w:rPr>
      <w:t>-C01 по проект „</w:t>
    </w:r>
    <w:r w:rsidRPr="00AD2FCB">
      <w:rPr>
        <w:b w:val="0"/>
        <w:bCs w:val="0"/>
        <w:i/>
        <w:iCs/>
        <w:sz w:val="20"/>
        <w:szCs w:val="20"/>
        <w:lang w:eastAsia="tr-TR"/>
      </w:rPr>
      <w:t>Внедряване на иновация в „ТОРО НЕГРО БЪЛГАРИЯ“ ЕООД</w:t>
    </w:r>
    <w:r>
      <w:rPr>
        <w:b w:val="0"/>
        <w:bCs w:val="0"/>
        <w:i/>
        <w:iCs/>
        <w:sz w:val="20"/>
        <w:szCs w:val="20"/>
        <w:lang w:eastAsia="tr-TR"/>
      </w:rPr>
      <w:t>“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8B256C">
      <w:rPr>
        <w:b w:val="0"/>
        <w:bCs w:val="0"/>
        <w:i/>
        <w:iCs/>
        <w:sz w:val="20"/>
        <w:szCs w:val="20"/>
        <w:lang w:eastAsia="tr-TR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9F5C54" w:rsidRDefault="009F5C5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22" w:rsidRPr="00806F16" w:rsidRDefault="000D7B22" w:rsidP="000D7B22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5B520F">
      <w:rPr>
        <w:b w:val="0"/>
        <w:bCs w:val="0"/>
        <w:i/>
        <w:iCs/>
        <w:sz w:val="20"/>
        <w:szCs w:val="20"/>
        <w:lang w:eastAsia="tr-TR"/>
      </w:rPr>
      <w:t>Договор № BG16RFPR001-1.003-0</w:t>
    </w:r>
    <w:r>
      <w:rPr>
        <w:b w:val="0"/>
        <w:bCs w:val="0"/>
        <w:i/>
        <w:iCs/>
        <w:sz w:val="20"/>
        <w:szCs w:val="20"/>
        <w:lang w:eastAsia="tr-TR"/>
      </w:rPr>
      <w:t>682</w:t>
    </w:r>
    <w:r w:rsidRPr="005B520F">
      <w:rPr>
        <w:b w:val="0"/>
        <w:bCs w:val="0"/>
        <w:i/>
        <w:iCs/>
        <w:sz w:val="20"/>
        <w:szCs w:val="20"/>
        <w:lang w:eastAsia="tr-TR"/>
      </w:rPr>
      <w:t>-C01 по проект „</w:t>
    </w:r>
    <w:r w:rsidRPr="00AD2FCB">
      <w:rPr>
        <w:b w:val="0"/>
        <w:bCs w:val="0"/>
        <w:i/>
        <w:iCs/>
        <w:sz w:val="20"/>
        <w:szCs w:val="20"/>
        <w:lang w:eastAsia="tr-TR"/>
      </w:rPr>
      <w:t>Внедряване на иновация в „ТОРО НЕГРО БЪЛГАРИЯ“ ЕООД</w:t>
    </w:r>
    <w:r>
      <w:rPr>
        <w:b w:val="0"/>
        <w:bCs w:val="0"/>
        <w:i/>
        <w:iCs/>
        <w:sz w:val="20"/>
        <w:szCs w:val="20"/>
        <w:lang w:eastAsia="tr-TR"/>
      </w:rPr>
      <w:t>“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8B256C">
      <w:rPr>
        <w:b w:val="0"/>
        <w:bCs w:val="0"/>
        <w:i/>
        <w:iCs/>
        <w:sz w:val="20"/>
        <w:szCs w:val="20"/>
        <w:lang w:eastAsia="tr-TR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0D7B22" w:rsidRDefault="000D7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C34" w:rsidRDefault="001B3C34">
      <w:r>
        <w:separator/>
      </w:r>
    </w:p>
  </w:footnote>
  <w:footnote w:type="continuationSeparator" w:id="0">
    <w:p w:rsidR="001B3C34" w:rsidRDefault="001B3C34">
      <w:r>
        <w:continuationSeparator/>
      </w:r>
    </w:p>
  </w:footnote>
  <w:footnote w:id="1">
    <w:p w:rsidR="009F5C54" w:rsidRDefault="009F5C54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54" w:rsidRDefault="0089225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5C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5C54" w:rsidRDefault="009F5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C54" w:rsidRDefault="0089225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5C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0747">
      <w:rPr>
        <w:rStyle w:val="PageNumber"/>
        <w:noProof/>
      </w:rPr>
      <w:t>7</w:t>
    </w:r>
    <w:r>
      <w:rPr>
        <w:rStyle w:val="PageNumber"/>
      </w:rPr>
      <w:fldChar w:fldCharType="end"/>
    </w:r>
  </w:p>
  <w:p w:rsidR="009F5C54" w:rsidRDefault="009F5C54">
    <w:pPr>
      <w:pStyle w:val="Header"/>
      <w:rPr>
        <w:lang w:val="en-US"/>
      </w:rPr>
    </w:pPr>
  </w:p>
  <w:p w:rsidR="009F5C54" w:rsidRDefault="009F5C54">
    <w:pPr>
      <w:pStyle w:val="Header"/>
      <w:rPr>
        <w:lang w:val="en-US"/>
      </w:rPr>
    </w:pPr>
  </w:p>
  <w:p w:rsidR="009F5C54" w:rsidRPr="00D750ED" w:rsidRDefault="009F5C5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9F5C54" w:rsidTr="009F5C54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9F5C54" w:rsidTr="008435B1">
            <w:tc>
              <w:tcPr>
                <w:tcW w:w="4531" w:type="dxa"/>
                <w:vAlign w:val="center"/>
                <w:hideMark/>
              </w:tcPr>
              <w:p w:rsidR="009F5C54" w:rsidRPr="008435B1" w:rsidRDefault="00337C05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295525" cy="47625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9F5C54" w:rsidRDefault="00337C05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305050" cy="63817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F5C54" w:rsidRDefault="009F5C54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9F5C54" w:rsidRDefault="009F5C54" w:rsidP="007C39EA">
          <w:pPr>
            <w:widowControl w:val="0"/>
            <w:spacing w:before="100" w:after="100"/>
            <w:jc w:val="right"/>
          </w:pPr>
        </w:p>
      </w:tc>
    </w:tr>
  </w:tbl>
  <w:p w:rsidR="009F5C54" w:rsidRPr="007C39EA" w:rsidRDefault="009F5C54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2271B"/>
    <w:multiLevelType w:val="multilevel"/>
    <w:tmpl w:val="FF921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35F404C9"/>
    <w:multiLevelType w:val="multilevel"/>
    <w:tmpl w:val="683C2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5C737D"/>
    <w:multiLevelType w:val="hybridMultilevel"/>
    <w:tmpl w:val="502AD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CD1216"/>
    <w:multiLevelType w:val="multilevel"/>
    <w:tmpl w:val="2EBEB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712C7CF1"/>
    <w:multiLevelType w:val="multilevel"/>
    <w:tmpl w:val="16DC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EA253E"/>
    <w:multiLevelType w:val="hybridMultilevel"/>
    <w:tmpl w:val="FCA4BEEE"/>
    <w:lvl w:ilvl="0" w:tplc="6848EF88">
      <w:start w:val="3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0"/>
    <w:lvlOverride w:ilvl="0">
      <w:lvl w:ilvl="0">
        <w:numFmt w:val="lowerLetter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9">
    <w:abstractNumId w:val="7"/>
    <w:lvlOverride w:ilvl="0">
      <w:lvl w:ilvl="0">
        <w:numFmt w:val="lowerLetter"/>
        <w:lvlText w:val="%1."/>
        <w:lvlJc w:val="left"/>
      </w:lvl>
    </w:lvlOverride>
  </w:num>
  <w:num w:numId="10">
    <w:abstractNumId w:val="5"/>
  </w:num>
  <w:num w:numId="11">
    <w:abstractNumId w:val="5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5972"/>
    <w:rsid w:val="00076518"/>
    <w:rsid w:val="00080644"/>
    <w:rsid w:val="00082303"/>
    <w:rsid w:val="000D7B22"/>
    <w:rsid w:val="000E3B0B"/>
    <w:rsid w:val="00121910"/>
    <w:rsid w:val="001337AA"/>
    <w:rsid w:val="00146AB5"/>
    <w:rsid w:val="0014781B"/>
    <w:rsid w:val="0016079E"/>
    <w:rsid w:val="00182032"/>
    <w:rsid w:val="001B3C34"/>
    <w:rsid w:val="001E1995"/>
    <w:rsid w:val="001E2B97"/>
    <w:rsid w:val="001F0747"/>
    <w:rsid w:val="00217394"/>
    <w:rsid w:val="0027017A"/>
    <w:rsid w:val="00281DA3"/>
    <w:rsid w:val="00291D79"/>
    <w:rsid w:val="0029441C"/>
    <w:rsid w:val="002A7131"/>
    <w:rsid w:val="002A79DF"/>
    <w:rsid w:val="002C0E34"/>
    <w:rsid w:val="002E03D1"/>
    <w:rsid w:val="00302BA2"/>
    <w:rsid w:val="00313AD4"/>
    <w:rsid w:val="00322694"/>
    <w:rsid w:val="00337C05"/>
    <w:rsid w:val="0034421F"/>
    <w:rsid w:val="003A1778"/>
    <w:rsid w:val="003A5D39"/>
    <w:rsid w:val="003B6DD1"/>
    <w:rsid w:val="003C2F94"/>
    <w:rsid w:val="003F0AD6"/>
    <w:rsid w:val="003F4A0F"/>
    <w:rsid w:val="003F73F7"/>
    <w:rsid w:val="00400207"/>
    <w:rsid w:val="00407E23"/>
    <w:rsid w:val="004248A3"/>
    <w:rsid w:val="00425739"/>
    <w:rsid w:val="00425852"/>
    <w:rsid w:val="0043488C"/>
    <w:rsid w:val="0046265B"/>
    <w:rsid w:val="00476F95"/>
    <w:rsid w:val="00493CF0"/>
    <w:rsid w:val="0049571C"/>
    <w:rsid w:val="004C278B"/>
    <w:rsid w:val="004C4253"/>
    <w:rsid w:val="004D7A56"/>
    <w:rsid w:val="00507290"/>
    <w:rsid w:val="00512593"/>
    <w:rsid w:val="00523183"/>
    <w:rsid w:val="005258B3"/>
    <w:rsid w:val="005303AC"/>
    <w:rsid w:val="0053146B"/>
    <w:rsid w:val="0054314E"/>
    <w:rsid w:val="005524B1"/>
    <w:rsid w:val="00561799"/>
    <w:rsid w:val="00584989"/>
    <w:rsid w:val="00587B2B"/>
    <w:rsid w:val="0059400D"/>
    <w:rsid w:val="0059587E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32BB3"/>
    <w:rsid w:val="007404EE"/>
    <w:rsid w:val="00741198"/>
    <w:rsid w:val="0074430C"/>
    <w:rsid w:val="007550ED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62B31"/>
    <w:rsid w:val="00876F6D"/>
    <w:rsid w:val="0089225F"/>
    <w:rsid w:val="00896D4C"/>
    <w:rsid w:val="008B67EF"/>
    <w:rsid w:val="008E2644"/>
    <w:rsid w:val="00922716"/>
    <w:rsid w:val="009302A2"/>
    <w:rsid w:val="00953E4C"/>
    <w:rsid w:val="00961002"/>
    <w:rsid w:val="00976CE7"/>
    <w:rsid w:val="00984119"/>
    <w:rsid w:val="0098424F"/>
    <w:rsid w:val="009C6315"/>
    <w:rsid w:val="009E653A"/>
    <w:rsid w:val="009F5C54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A3F61"/>
    <w:rsid w:val="00AC3243"/>
    <w:rsid w:val="00AC4C88"/>
    <w:rsid w:val="00AF3555"/>
    <w:rsid w:val="00AF37C7"/>
    <w:rsid w:val="00B273C2"/>
    <w:rsid w:val="00B52B7A"/>
    <w:rsid w:val="00B541F5"/>
    <w:rsid w:val="00B72C56"/>
    <w:rsid w:val="00BB0FE3"/>
    <w:rsid w:val="00BD1E1F"/>
    <w:rsid w:val="00BD3D26"/>
    <w:rsid w:val="00C157B2"/>
    <w:rsid w:val="00C21E3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40AEB"/>
    <w:rsid w:val="00E821F7"/>
    <w:rsid w:val="00E92CE1"/>
    <w:rsid w:val="00E94E84"/>
    <w:rsid w:val="00E9683D"/>
    <w:rsid w:val="00ED42B2"/>
    <w:rsid w:val="00EE29F8"/>
    <w:rsid w:val="00F021A9"/>
    <w:rsid w:val="00F12AFD"/>
    <w:rsid w:val="00F17D0C"/>
    <w:rsid w:val="00F25650"/>
    <w:rsid w:val="00F34E30"/>
    <w:rsid w:val="00F439CD"/>
    <w:rsid w:val="00F44C27"/>
    <w:rsid w:val="00F52DA7"/>
    <w:rsid w:val="00F53816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ACF8EA"/>
  <w15:docId w15:val="{54FEEC00-CAF1-4F6B-AB94-500A778F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2B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862B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B6DD1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BFD8-E3A5-4AA2-9395-77D1BE77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1276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bvalchev</cp:lastModifiedBy>
  <cp:revision>6</cp:revision>
  <cp:lastPrinted>2025-05-21T06:49:00Z</cp:lastPrinted>
  <dcterms:created xsi:type="dcterms:W3CDTF">2025-05-21T07:00:00Z</dcterms:created>
  <dcterms:modified xsi:type="dcterms:W3CDTF">2025-05-28T11:44:00Z</dcterms:modified>
</cp:coreProperties>
</file>